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72" w:rsidRPr="00593372" w:rsidRDefault="00593372" w:rsidP="00593372">
      <w:pPr>
        <w:pStyle w:val="rtecenter"/>
        <w:shd w:val="clear" w:color="auto" w:fill="FFFFFF"/>
        <w:spacing w:before="0" w:beforeAutospacing="0" w:after="322" w:afterAutospacing="0"/>
        <w:jc w:val="center"/>
        <w:rPr>
          <w:rFonts w:ascii="PT Astra Serif" w:hAnsi="PT Astra Serif" w:cs="Segoe UI"/>
          <w:color w:val="3F4758"/>
          <w:u w:val="single"/>
        </w:rPr>
      </w:pPr>
      <w:r w:rsidRPr="00593372">
        <w:rPr>
          <w:rStyle w:val="a3"/>
          <w:rFonts w:ascii="PT Astra Serif" w:hAnsi="PT Astra Serif" w:cs="Segoe UI"/>
          <w:color w:val="3F4758"/>
          <w:u w:val="single"/>
        </w:rPr>
        <w:t>ДЕКЛАРАЦИОННАЯ КАМПАНИЯ 2019 года</w:t>
      </w:r>
    </w:p>
    <w:p w:rsidR="00593372" w:rsidRPr="00593372" w:rsidRDefault="00593372" w:rsidP="00593372">
      <w:pPr>
        <w:pStyle w:val="rtecenter"/>
        <w:shd w:val="clear" w:color="auto" w:fill="FFFFFF"/>
        <w:spacing w:before="0" w:beforeAutospacing="0" w:after="322" w:afterAutospacing="0"/>
        <w:jc w:val="center"/>
        <w:rPr>
          <w:rFonts w:ascii="PT Astra Serif" w:hAnsi="PT Astra Serif" w:cs="Segoe UI"/>
          <w:color w:val="3F4758"/>
        </w:rPr>
      </w:pPr>
      <w:r w:rsidRPr="00593372">
        <w:rPr>
          <w:rStyle w:val="a3"/>
          <w:rFonts w:ascii="PT Astra Serif" w:hAnsi="PT Astra Serif" w:cs="Segoe UI"/>
          <w:color w:val="3F4758"/>
        </w:rPr>
        <w:t>Сведения о доходах, расходах, об имуществе и обязательствах имущественного характера должны быть представлены</w:t>
      </w:r>
    </w:p>
    <w:p w:rsidR="00593372" w:rsidRPr="00593372" w:rsidRDefault="00593372" w:rsidP="00593372">
      <w:pPr>
        <w:pStyle w:val="rtecenter"/>
        <w:shd w:val="clear" w:color="auto" w:fill="FFFFFF"/>
        <w:spacing w:before="0" w:beforeAutospacing="0" w:after="322" w:afterAutospacing="0"/>
        <w:jc w:val="center"/>
        <w:rPr>
          <w:rFonts w:ascii="PT Astra Serif" w:hAnsi="PT Astra Serif" w:cs="Segoe UI"/>
          <w:color w:val="3F4758"/>
        </w:rPr>
      </w:pPr>
      <w:r w:rsidRPr="00593372">
        <w:rPr>
          <w:rStyle w:val="a3"/>
          <w:rFonts w:ascii="PT Astra Serif" w:hAnsi="PT Astra Serif" w:cs="Segoe UI"/>
          <w:color w:val="3F4758"/>
        </w:rPr>
        <w:t xml:space="preserve">в период с 1 января </w:t>
      </w:r>
      <w:proofErr w:type="gramStart"/>
      <w:r w:rsidRPr="00593372">
        <w:rPr>
          <w:rStyle w:val="a3"/>
          <w:rFonts w:ascii="PT Astra Serif" w:hAnsi="PT Astra Serif" w:cs="Segoe UI"/>
          <w:color w:val="3F4758"/>
        </w:rPr>
        <w:t>до</w:t>
      </w:r>
      <w:proofErr w:type="gramEnd"/>
    </w:p>
    <w:p w:rsidR="00593372" w:rsidRPr="00593372" w:rsidRDefault="00593372" w:rsidP="00593372">
      <w:pPr>
        <w:pStyle w:val="rtecenter"/>
        <w:shd w:val="clear" w:color="auto" w:fill="FFFFFF"/>
        <w:spacing w:before="0" w:beforeAutospacing="0" w:after="322" w:afterAutospacing="0"/>
        <w:jc w:val="center"/>
        <w:rPr>
          <w:rFonts w:ascii="PT Astra Serif" w:hAnsi="PT Astra Serif" w:cs="Segoe UI"/>
          <w:color w:val="3F4758"/>
        </w:rPr>
      </w:pPr>
      <w:r w:rsidRPr="00593372">
        <w:rPr>
          <w:rStyle w:val="a3"/>
          <w:rFonts w:ascii="PT Astra Serif" w:hAnsi="PT Astra Serif" w:cs="Segoe UI"/>
          <w:color w:val="3F4758"/>
        </w:rPr>
        <w:t>30 апреля 2019 года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Style w:val="a4"/>
          <w:rFonts w:ascii="PT Astra Serif" w:hAnsi="PT Astra Serif" w:cs="Segoe UI"/>
          <w:color w:val="3F4758"/>
        </w:rPr>
        <w:t>Как своевременно и в полном объеме исполнить обязанность по представлению сведений о доходах, расходах, об имуществе и обязательствах имущественного характера?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1. Необходимо установить на компьютер актуальную версию специального программного обеспечения «Справки БК» (далее – СПО «Справки БК») из официального интернет ресурса: </w:t>
      </w:r>
      <w:r w:rsidRPr="00593372">
        <w:rPr>
          <w:rStyle w:val="a3"/>
          <w:rFonts w:ascii="PT Astra Serif" w:hAnsi="PT Astra Serif" w:cs="Segoe UI"/>
          <w:color w:val="3F4758"/>
        </w:rPr>
        <w:t>http://www.kremlin.ru/structure/additional/12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  Используя подготовленные документы*, внести в форму справки сведения о доходах, расходах, об имуществе и обязательствах имущественного характера в отношении себя, своих супруги (супруга) и каждого несовершеннолетнего ребенка.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br/>
        <w:t>3.1. После заполнения справки в СПО "Справки БК" </w:t>
      </w:r>
      <w:r w:rsidRPr="00593372">
        <w:rPr>
          <w:rStyle w:val="a3"/>
          <w:rFonts w:ascii="PT Astra Serif" w:hAnsi="PT Astra Serif" w:cs="Segoe UI"/>
          <w:color w:val="3F4758"/>
        </w:rPr>
        <w:t>муниципальному служащему или лицу, замещающему муниципальную должность</w:t>
      </w:r>
      <w:r w:rsidR="000342A2">
        <w:rPr>
          <w:rStyle w:val="a3"/>
          <w:rFonts w:ascii="PT Astra Serif" w:hAnsi="PT Astra Serif" w:cs="Segoe UI"/>
          <w:color w:val="3F4758"/>
        </w:rPr>
        <w:t xml:space="preserve"> </w:t>
      </w:r>
      <w:r w:rsidR="000342A2">
        <w:rPr>
          <w:rFonts w:ascii="PT Astra Serif" w:hAnsi="PT Astra Serif" w:cs="Segoe UI"/>
          <w:color w:val="3F4758"/>
        </w:rPr>
        <w:t>Зубовского</w:t>
      </w:r>
      <w:r w:rsidRPr="00593372">
        <w:rPr>
          <w:rFonts w:ascii="PT Astra Serif" w:hAnsi="PT Astra Serif" w:cs="Segoe UI"/>
          <w:color w:val="3F4758"/>
        </w:rPr>
        <w:t xml:space="preserve"> сельсовета </w:t>
      </w:r>
      <w:proofErr w:type="spellStart"/>
      <w:r w:rsidRPr="00593372">
        <w:rPr>
          <w:rFonts w:ascii="PT Astra Serif" w:hAnsi="PT Astra Serif" w:cs="Segoe UI"/>
          <w:color w:val="3F4758"/>
        </w:rPr>
        <w:t>Татарскеого</w:t>
      </w:r>
      <w:proofErr w:type="spellEnd"/>
      <w:r w:rsidRPr="00593372">
        <w:rPr>
          <w:rFonts w:ascii="PT Astra Serif" w:hAnsi="PT Astra Serif" w:cs="Segoe UI"/>
          <w:color w:val="3F4758"/>
        </w:rPr>
        <w:t xml:space="preserve"> района Новосибирской области, необходимо: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а) сохранить файл, полученный при заполнении справки на компьютере и загрузить его в функционал Личного кабинета;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Вход в Личный кабинет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 xml:space="preserve">б) после проверки справки ответственным должностным лицом органа местного самоуправления, следует распечатать и подписать последний лист каждой справки и представить их на бумажном носителе </w:t>
      </w:r>
      <w:proofErr w:type="gramStart"/>
      <w:r w:rsidRPr="00593372">
        <w:rPr>
          <w:rFonts w:ascii="PT Astra Serif" w:hAnsi="PT Astra Serif" w:cs="Segoe UI"/>
          <w:color w:val="3F4758"/>
        </w:rPr>
        <w:t>в</w:t>
      </w:r>
      <w:proofErr w:type="gramEnd"/>
      <w:r w:rsidRPr="00593372">
        <w:rPr>
          <w:rFonts w:ascii="PT Astra Serif" w:hAnsi="PT Astra Serif" w:cs="Segoe UI"/>
          <w:color w:val="3F4758"/>
        </w:rPr>
        <w:t xml:space="preserve"> ответственному специалисту.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3.2. После заполнения справки в СПО "Справки БК" </w:t>
      </w:r>
      <w:r w:rsidRPr="00593372">
        <w:rPr>
          <w:rStyle w:val="a3"/>
          <w:rFonts w:ascii="PT Astra Serif" w:hAnsi="PT Astra Serif" w:cs="Segoe UI"/>
          <w:color w:val="3F4758"/>
        </w:rPr>
        <w:t>лицу, замещающему муниципальную должность</w:t>
      </w:r>
      <w:r w:rsidRPr="00593372">
        <w:rPr>
          <w:rFonts w:ascii="PT Astra Serif" w:hAnsi="PT Astra Serif" w:cs="Segoe UI"/>
          <w:color w:val="3F4758"/>
        </w:rPr>
        <w:t>, необходимо: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а) сохранить файл, полученный при заполнении справки на компьютере и загрузить его в функционал Личного кабинета;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Вход в Личный кабинет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proofErr w:type="gramStart"/>
      <w:r w:rsidRPr="00593372">
        <w:rPr>
          <w:rFonts w:ascii="PT Astra Serif" w:hAnsi="PT Astra Serif" w:cs="Segoe UI"/>
          <w:color w:val="3F4758"/>
        </w:rPr>
        <w:t>б)  после загрузки файла, следует распечатать и подписать последний лист каждой справки и представить их на бумажном носителе уполномоченному лицу, уполномоченному в соответствующем муниципальном образовании на сбор справок и их передачу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области.</w:t>
      </w:r>
      <w:proofErr w:type="gramEnd"/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  <w:u w:val="single"/>
        </w:rPr>
        <w:t>*Предварительно необходимо получить: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lastRenderedPageBreak/>
        <w:t>а) документы о доходах за отчетный период, к примеру: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- справка о доходах по форме 2-НДФЛ;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- справки Фонда социального страхования РФ, Пенсионного фонда РФ;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б) документы об уставном капитале юридического лица, стоимости акций;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в) справки (выписки по счетам) банков и иных кредитных организаций на декларанта и членов его семьи, содержащие следующие сведения: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- о дате открытия каждого счета, его виде;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- об остатке на каждом счете на 31 декабря 2018 года;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- о сумме дохода (капитализация, проценты), полученного за 2018 год по каждому вкладу (счету), вне зависимости от его вида и валюты, в том числе закрытому в 2018 году;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- о наличии кредитных обязательств;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proofErr w:type="gramStart"/>
      <w:r w:rsidRPr="00593372">
        <w:rPr>
          <w:rFonts w:ascii="PT Astra Serif" w:hAnsi="PT Astra Serif" w:cs="Segoe UI"/>
          <w:color w:val="3F4758"/>
        </w:rPr>
        <w:t>- о размере обязательства (оставшегося непогашенным долга) по состоянию на 31.12.2018 – при наличии обязательства финансового характера на сумму, равную или превышающую 500 000 рублей, кредитором или должником, по которому является декларант или член его семьи, а также в случае возникно</w:t>
      </w:r>
      <w:r w:rsidRPr="00593372">
        <w:rPr>
          <w:rFonts w:ascii="PT Astra Serif" w:hAnsi="PT Astra Serif" w:cs="Segoe UI"/>
          <w:color w:val="3F4758"/>
        </w:rPr>
        <w:softHyphen/>
        <w:t>вения на отчетную дату у декларанта, члена его семьи обязательств по до</w:t>
      </w:r>
      <w:r w:rsidRPr="00593372">
        <w:rPr>
          <w:rFonts w:ascii="PT Astra Serif" w:hAnsi="PT Astra Serif" w:cs="Segoe UI"/>
          <w:color w:val="3F4758"/>
        </w:rPr>
        <w:softHyphen/>
        <w:t>говору поручитель</w:t>
      </w:r>
      <w:r w:rsidRPr="00593372">
        <w:rPr>
          <w:rFonts w:ascii="PT Astra Serif" w:hAnsi="PT Astra Serif" w:cs="Segoe UI"/>
          <w:color w:val="3F4758"/>
        </w:rPr>
        <w:softHyphen/>
        <w:t>ства (если должник не исполняет или исполняет обязательства перед кредитором</w:t>
      </w:r>
      <w:proofErr w:type="gramEnd"/>
      <w:r w:rsidRPr="00593372">
        <w:rPr>
          <w:rFonts w:ascii="PT Astra Serif" w:hAnsi="PT Astra Serif" w:cs="Segoe UI"/>
          <w:color w:val="3F4758"/>
        </w:rPr>
        <w:t xml:space="preserve"> ненадлежа</w:t>
      </w:r>
      <w:r w:rsidRPr="00593372">
        <w:rPr>
          <w:rFonts w:ascii="PT Astra Serif" w:hAnsi="PT Astra Serif" w:cs="Segoe UI"/>
          <w:color w:val="3F4758"/>
        </w:rPr>
        <w:softHyphen/>
        <w:t>щим образом);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- о движении денежных средств по счету за 2018 год, в том случае, если общая сумма денежных поступлений на счет за 2018 год превышает общий доход декларанта и его супруги (супруга) за 2016, 2017 и 2018 годы. Такая выписка о движении денежных средств по счету прилагается декларантом к заполненной справке.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Style w:val="a3"/>
          <w:rFonts w:ascii="PT Astra Serif" w:hAnsi="PT Astra Serif" w:cs="Segoe UI"/>
          <w:color w:val="3F4758"/>
        </w:rPr>
        <w:t>Проверить наличие и подготовить для использования при заполнении справок: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а) документы, удостоверяющие личность декларанта, членов его семьи (по состоянию на дату представления справки);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б) документы о праве на объекты недвижимого имущества: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документы, являющиеся основанием права собственности: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документы, являющиеся основанием права пользования: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свидетельство о праве собственности или выписка из ЕГРН;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свидетельство о праве на наследство;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решение суда.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lastRenderedPageBreak/>
        <w:t>договор аренды;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 xml:space="preserve">членские книжки </w:t>
      </w:r>
      <w:proofErr w:type="spellStart"/>
      <w:r w:rsidRPr="00593372">
        <w:rPr>
          <w:rFonts w:ascii="PT Astra Serif" w:hAnsi="PT Astra Serif" w:cs="Segoe UI"/>
          <w:color w:val="3F4758"/>
        </w:rPr>
        <w:t>гаражно</w:t>
      </w:r>
      <w:r w:rsidRPr="00593372">
        <w:rPr>
          <w:rFonts w:ascii="PT Astra Serif" w:hAnsi="PT Astra Serif" w:cs="Segoe UI"/>
          <w:color w:val="3F4758"/>
        </w:rPr>
        <w:noBreakHyphen/>
        <w:t>строитель</w:t>
      </w:r>
      <w:r w:rsidRPr="00593372">
        <w:rPr>
          <w:rFonts w:ascii="PT Astra Serif" w:hAnsi="PT Astra Serif" w:cs="Segoe UI"/>
          <w:color w:val="3F4758"/>
        </w:rPr>
        <w:softHyphen/>
        <w:t>ного</w:t>
      </w:r>
      <w:proofErr w:type="spellEnd"/>
      <w:r w:rsidRPr="00593372">
        <w:rPr>
          <w:rFonts w:ascii="PT Astra Serif" w:hAnsi="PT Astra Serif" w:cs="Segoe UI"/>
          <w:color w:val="3F4758"/>
        </w:rPr>
        <w:t xml:space="preserve"> кооператива, садоводческого или огороднического некоммерческого товарищества и т.д.;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договор найма (социального/ коммерческого) жилого помещения.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в) документы (гражданско-правовые договоры) о совершении декларантом, членом его семьи в течение 2018 года сделок* по продаже (приобретению) объектов недвижимости, транспортных средств, ценных бумаг, акций и т.д.;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г) документов о праве собственности на транспортные средства.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*Если общая сумма таких сделок превышает общий доход декларанта и его супруги (супруга) за три последних года, предшествующих отчетному периоду, то заполняется раздел 2 справки.</w:t>
      </w:r>
    </w:p>
    <w:p w:rsidR="00593372" w:rsidRPr="00593372" w:rsidRDefault="00593372" w:rsidP="00593372">
      <w:pPr>
        <w:pStyle w:val="rtejustify"/>
        <w:shd w:val="clear" w:color="auto" w:fill="FFFFFF"/>
        <w:spacing w:before="0" w:beforeAutospacing="0" w:after="322" w:afterAutospacing="0"/>
        <w:jc w:val="both"/>
        <w:rPr>
          <w:rFonts w:ascii="PT Astra Serif" w:hAnsi="PT Astra Serif" w:cs="Segoe UI"/>
          <w:color w:val="3F4758"/>
        </w:rPr>
      </w:pPr>
      <w:r w:rsidRPr="00593372">
        <w:rPr>
          <w:rFonts w:ascii="PT Astra Serif" w:hAnsi="PT Astra Serif" w:cs="Segoe UI"/>
          <w:color w:val="3F4758"/>
        </w:rPr>
        <w:t> </w:t>
      </w:r>
    </w:p>
    <w:p w:rsidR="008D053E" w:rsidRDefault="008D053E"/>
    <w:sectPr w:rsidR="008D053E" w:rsidSect="001E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93372"/>
    <w:rsid w:val="000342A2"/>
    <w:rsid w:val="001E7BA2"/>
    <w:rsid w:val="00593372"/>
    <w:rsid w:val="008D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59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93372"/>
    <w:rPr>
      <w:b/>
      <w:bCs/>
    </w:rPr>
  </w:style>
  <w:style w:type="paragraph" w:customStyle="1" w:styleId="rtejustify">
    <w:name w:val="rtejustify"/>
    <w:basedOn w:val="a"/>
    <w:rsid w:val="0059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933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2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3945</Characters>
  <Application>Microsoft Office Word</Application>
  <DocSecurity>0</DocSecurity>
  <Lines>32</Lines>
  <Paragraphs>9</Paragraphs>
  <ScaleCrop>false</ScaleCrop>
  <Company>Grizli777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Новомихайлока</dc:creator>
  <cp:keywords/>
  <dc:description/>
  <cp:lastModifiedBy>зубовка</cp:lastModifiedBy>
  <cp:revision>5</cp:revision>
  <dcterms:created xsi:type="dcterms:W3CDTF">2019-06-10T08:22:00Z</dcterms:created>
  <dcterms:modified xsi:type="dcterms:W3CDTF">2019-06-14T10:32:00Z</dcterms:modified>
</cp:coreProperties>
</file>