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A" w:rsidRPr="00605256" w:rsidRDefault="00F6251A" w:rsidP="00F625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5256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 опубликовано в периодическом печатном</w:t>
      </w:r>
    </w:p>
    <w:p w:rsidR="00F6251A" w:rsidRPr="00605256" w:rsidRDefault="00F6251A" w:rsidP="00F625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2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</w:t>
      </w:r>
      <w:proofErr w:type="gramStart"/>
      <w:r w:rsidRPr="00605256">
        <w:rPr>
          <w:rFonts w:ascii="Arial" w:eastAsia="Times New Roman" w:hAnsi="Arial" w:cs="Arial"/>
          <w:bCs/>
          <w:sz w:val="24"/>
          <w:szCs w:val="24"/>
          <w:lang w:eastAsia="ru-RU"/>
        </w:rPr>
        <w:t>издании</w:t>
      </w:r>
      <w:proofErr w:type="gramEnd"/>
      <w:r w:rsidRPr="006052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1E28">
        <w:rPr>
          <w:rFonts w:ascii="Arial" w:eastAsia="Times New Roman" w:hAnsi="Arial" w:cs="Arial"/>
          <w:bCs/>
          <w:sz w:val="24"/>
          <w:szCs w:val="24"/>
          <w:lang w:eastAsia="ru-RU"/>
        </w:rPr>
        <w:t>Зубовский вестник</w:t>
      </w:r>
      <w:r w:rsidR="003306B0">
        <w:rPr>
          <w:rFonts w:ascii="Arial" w:eastAsia="Times New Roman" w:hAnsi="Arial" w:cs="Arial"/>
          <w:bCs/>
          <w:sz w:val="24"/>
          <w:szCs w:val="24"/>
          <w:lang w:eastAsia="ru-RU"/>
        </w:rPr>
        <w:t>» от 0</w:t>
      </w:r>
      <w:r w:rsidR="00BD1E28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306B0">
        <w:rPr>
          <w:rFonts w:ascii="Arial" w:eastAsia="Times New Roman" w:hAnsi="Arial" w:cs="Arial"/>
          <w:bCs/>
          <w:sz w:val="24"/>
          <w:szCs w:val="24"/>
          <w:lang w:eastAsia="ru-RU"/>
        </w:rPr>
        <w:t>.06</w:t>
      </w:r>
      <w:r w:rsidRPr="00605256">
        <w:rPr>
          <w:rFonts w:ascii="Arial" w:eastAsia="Times New Roman" w:hAnsi="Arial" w:cs="Arial"/>
          <w:bCs/>
          <w:sz w:val="24"/>
          <w:szCs w:val="24"/>
          <w:lang w:eastAsia="ru-RU"/>
        </w:rPr>
        <w:t>.2023г.</w:t>
      </w:r>
      <w:r w:rsidRPr="00605256">
        <w:rPr>
          <w:rFonts w:ascii="Arial" w:eastAsia="Times New Roman" w:hAnsi="Arial" w:cs="Arial"/>
          <w:sz w:val="24"/>
          <w:szCs w:val="24"/>
        </w:rPr>
        <w:t xml:space="preserve"> </w:t>
      </w:r>
      <w:r w:rsidR="00BD1E28">
        <w:rPr>
          <w:rFonts w:ascii="Arial" w:eastAsia="Times New Roman" w:hAnsi="Arial" w:cs="Arial"/>
          <w:sz w:val="24"/>
          <w:szCs w:val="24"/>
        </w:rPr>
        <w:t xml:space="preserve"> №29</w:t>
      </w:r>
      <w:r w:rsidRPr="00605256">
        <w:rPr>
          <w:rFonts w:ascii="Arial" w:eastAsia="Times New Roman" w:hAnsi="Arial" w:cs="Arial"/>
          <w:sz w:val="24"/>
          <w:szCs w:val="24"/>
        </w:rPr>
        <w:t xml:space="preserve">и размещено на официальном сайте в сети Интернет </w:t>
      </w:r>
      <w:r w:rsidR="00BD1E28">
        <w:rPr>
          <w:rFonts w:ascii="Arial" w:eastAsia="Times New Roman" w:hAnsi="Arial" w:cs="Arial"/>
          <w:bCs/>
          <w:sz w:val="24"/>
          <w:szCs w:val="24"/>
          <w:lang w:eastAsia="ru-RU"/>
        </w:rPr>
        <w:t>09</w:t>
      </w:r>
      <w:r w:rsidR="003306B0">
        <w:rPr>
          <w:rFonts w:ascii="Arial" w:eastAsia="Times New Roman" w:hAnsi="Arial" w:cs="Arial"/>
          <w:bCs/>
          <w:sz w:val="24"/>
          <w:szCs w:val="24"/>
          <w:lang w:eastAsia="ru-RU"/>
        </w:rPr>
        <w:t>.06</w:t>
      </w:r>
      <w:r w:rsidRPr="00605256">
        <w:rPr>
          <w:rFonts w:ascii="Arial" w:eastAsia="Times New Roman" w:hAnsi="Arial" w:cs="Arial"/>
          <w:bCs/>
          <w:sz w:val="24"/>
          <w:szCs w:val="24"/>
          <w:lang w:eastAsia="ru-RU"/>
        </w:rPr>
        <w:t>.2023г.</w:t>
      </w:r>
      <w:r w:rsidRPr="006052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</w:p>
    <w:p w:rsidR="00F6251A" w:rsidRDefault="00F6251A" w:rsidP="00F62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Default="00F6251A" w:rsidP="00F62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E28" w:rsidRDefault="00F6251A" w:rsidP="00BD1E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BD1E28" w:rsidRDefault="00BD1E28" w:rsidP="00BD1E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</w:t>
      </w:r>
    </w:p>
    <w:p w:rsidR="00F6251A" w:rsidRPr="00537A49" w:rsidRDefault="00BD1E28" w:rsidP="00BD1E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ЗУБОВСКОГО</w:t>
      </w:r>
      <w:r w:rsidR="00F6251A"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BD1E28" w:rsidRDefault="00F6251A" w:rsidP="00BD1E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ТАТАРСКОГО</w:t>
      </w:r>
      <w:r w:rsidR="00BD1E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F6251A" w:rsidRPr="00537A49" w:rsidRDefault="00F6251A" w:rsidP="00BD1E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</w:t>
      </w:r>
    </w:p>
    <w:p w:rsidR="00F6251A" w:rsidRPr="00537A49" w:rsidRDefault="00F6251A" w:rsidP="00F62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251A" w:rsidRPr="00537A49" w:rsidRDefault="00F6251A" w:rsidP="00F62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</w:t>
      </w:r>
      <w:r w:rsidRPr="00537A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ПОСТАНОВЛЕНИЕ</w:t>
      </w:r>
    </w:p>
    <w:p w:rsidR="00F6251A" w:rsidRPr="00537A49" w:rsidRDefault="00F6251A" w:rsidP="00F62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37A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BD1E28">
        <w:rPr>
          <w:rFonts w:ascii="Arial" w:eastAsia="Times New Roman" w:hAnsi="Arial" w:cs="Arial"/>
          <w:sz w:val="24"/>
          <w:szCs w:val="24"/>
          <w:lang w:eastAsia="ru-RU"/>
        </w:rPr>
        <w:t>Зубовка</w:t>
      </w:r>
      <w:proofErr w:type="spellEnd"/>
    </w:p>
    <w:p w:rsidR="00F6251A" w:rsidRPr="00537A49" w:rsidRDefault="00F6251A" w:rsidP="00F625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251A" w:rsidRPr="00537A49" w:rsidRDefault="003306B0" w:rsidP="00F625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BD1E28">
        <w:rPr>
          <w:rFonts w:ascii="Arial" w:eastAsia="Calibri" w:hAnsi="Arial" w:cs="Arial"/>
          <w:sz w:val="24"/>
          <w:szCs w:val="24"/>
        </w:rPr>
        <w:t>09</w:t>
      </w:r>
      <w:r>
        <w:rPr>
          <w:rFonts w:ascii="Arial" w:eastAsia="Calibri" w:hAnsi="Arial" w:cs="Arial"/>
          <w:sz w:val="24"/>
          <w:szCs w:val="24"/>
        </w:rPr>
        <w:t>.06</w:t>
      </w:r>
      <w:r w:rsidR="00F6251A">
        <w:rPr>
          <w:rFonts w:ascii="Arial" w:eastAsia="Calibri" w:hAnsi="Arial" w:cs="Arial"/>
          <w:sz w:val="24"/>
          <w:szCs w:val="24"/>
        </w:rPr>
        <w:t>.2023</w:t>
      </w:r>
      <w:r w:rsidR="00F6251A" w:rsidRPr="00537A49">
        <w:rPr>
          <w:rFonts w:ascii="Arial" w:eastAsia="Calibri" w:hAnsi="Arial" w:cs="Arial"/>
          <w:sz w:val="24"/>
          <w:szCs w:val="24"/>
        </w:rPr>
        <w:t xml:space="preserve">г.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№ </w:t>
      </w:r>
      <w:r w:rsidR="00BD1E28">
        <w:rPr>
          <w:rFonts w:ascii="Arial" w:eastAsia="Calibri" w:hAnsi="Arial" w:cs="Arial"/>
          <w:sz w:val="24"/>
          <w:szCs w:val="24"/>
        </w:rPr>
        <w:t>37</w:t>
      </w:r>
    </w:p>
    <w:p w:rsidR="00F6251A" w:rsidRPr="00F6251A" w:rsidRDefault="00F6251A" w:rsidP="00F6251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F6251A" w:rsidRDefault="00F6251A" w:rsidP="00F6251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25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 «Оказание поддержки субъектам инвестиционной деятельности в реализации инвестиционных проектов на территории </w:t>
      </w:r>
      <w:r w:rsidR="00BD1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Зубовского</w:t>
      </w:r>
      <w:r w:rsidRPr="00F625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 </w:t>
      </w:r>
      <w:r w:rsidR="003306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Татарского</w:t>
      </w:r>
      <w:r w:rsidRPr="00F625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области»</w:t>
      </w:r>
    </w:p>
    <w:p w:rsidR="00F6251A" w:rsidRPr="00F6251A" w:rsidRDefault="00F6251A" w:rsidP="00F625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F6251A" w:rsidRDefault="00F6251A" w:rsidP="003306B0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3306B0" w:rsidRP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3306B0"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 </w:t>
      </w:r>
      <w:hyperlink r:id="rId6" w:tgtFrame="_blank" w:history="1">
        <w:r w:rsidR="003306B0" w:rsidRPr="00F6251A">
          <w:rPr>
            <w:rFonts w:ascii="Arial" w:eastAsia="Times New Roman" w:hAnsi="Arial" w:cs="Arial"/>
            <w:sz w:val="24"/>
            <w:szCs w:val="24"/>
            <w:lang w:eastAsia="ru-RU"/>
          </w:rPr>
          <w:t>от 06.10.2003 № 131-ФЗ</w:t>
        </w:r>
      </w:hyperlink>
      <w:r w:rsidR="003306B0"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7" w:tgtFrame="_blank" w:history="1">
        <w:r w:rsidR="003306B0" w:rsidRPr="00F6251A">
          <w:rPr>
            <w:rFonts w:ascii="Arial" w:eastAsia="Times New Roman" w:hAnsi="Arial" w:cs="Arial"/>
            <w:sz w:val="24"/>
            <w:szCs w:val="24"/>
            <w:lang w:eastAsia="ru-RU"/>
          </w:rPr>
          <w:t>Об общих принципах организации местного самоуправления</w:t>
        </w:r>
      </w:hyperlink>
      <w:r w:rsidR="003306B0"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Российской Федерации»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27.07.2010 №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 «</w:t>
      </w:r>
      <w:hyperlink r:id="rId8" w:tgtFrame="_blank" w:history="1">
        <w:r w:rsidRPr="00F6251A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Федеральным законом от 25.02.1999 №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39-ФЗ «</w:t>
      </w:r>
      <w:hyperlink r:id="rId9" w:tgtFrame="_blank" w:history="1">
        <w:r w:rsidRPr="00F6251A">
          <w:rPr>
            <w:rFonts w:ascii="Arial" w:eastAsia="Times New Roman" w:hAnsi="Arial" w:cs="Arial"/>
            <w:sz w:val="24"/>
            <w:szCs w:val="24"/>
            <w:lang w:eastAsia="ru-RU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Уставом сельского поселения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области,</w:t>
      </w: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End"/>
    </w:p>
    <w:p w:rsidR="003306B0" w:rsidRDefault="003306B0" w:rsidP="003306B0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Default="003306B0" w:rsidP="003306B0">
      <w:pPr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306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="00F6251A" w:rsidRPr="003306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3306B0" w:rsidRPr="003306B0" w:rsidRDefault="003306B0" w:rsidP="003306B0">
      <w:pPr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6251A" w:rsidRDefault="00F6251A" w:rsidP="003306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 «Оказание поддержки субъектам инвестиционной деятельности в реализации инвестиционных проектов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F62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области»</w:t>
      </w:r>
      <w:r w:rsidR="00330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3306B0" w:rsidRPr="00F6251A" w:rsidRDefault="003306B0" w:rsidP="003306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306B0" w:rsidRPr="00537A49" w:rsidRDefault="003306B0" w:rsidP="003306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данное постановление в местной газете «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Зубовский вестник</w:t>
      </w: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</w:t>
      </w:r>
    </w:p>
    <w:p w:rsidR="003306B0" w:rsidRPr="00537A49" w:rsidRDefault="003306B0" w:rsidP="003306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на официальном сай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 администрации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Татарского района Новосибирской области в сети Интернет.   </w:t>
      </w:r>
    </w:p>
    <w:p w:rsidR="003306B0" w:rsidRPr="00537A49" w:rsidRDefault="003306B0" w:rsidP="003306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3306B0" w:rsidRPr="00537A49" w:rsidRDefault="003306B0" w:rsidP="003306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3306B0" w:rsidRPr="00537A49" w:rsidRDefault="003306B0" w:rsidP="0033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6B0" w:rsidRDefault="003306B0" w:rsidP="0033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6B0" w:rsidRDefault="003306B0" w:rsidP="0033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6B0" w:rsidRDefault="003306B0" w:rsidP="0033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6B0" w:rsidRPr="00537A49" w:rsidRDefault="003306B0" w:rsidP="0033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6B0" w:rsidRPr="00537A49" w:rsidRDefault="003306B0" w:rsidP="0033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6B0" w:rsidRPr="00537A49" w:rsidRDefault="003306B0" w:rsidP="003306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3306B0" w:rsidRDefault="003306B0" w:rsidP="00BD1E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Татарского района Новосибирской области </w:t>
      </w:r>
      <w:r w:rsidRPr="00537A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     </w:t>
      </w:r>
      <w:proofErr w:type="spellStart"/>
      <w:r w:rsidRPr="00537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И.Лобовикова</w:t>
      </w:r>
      <w:proofErr w:type="spellEnd"/>
    </w:p>
    <w:p w:rsidR="003306B0" w:rsidRDefault="003306B0" w:rsidP="003306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6B0" w:rsidRDefault="003306B0" w:rsidP="003306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6B0" w:rsidRPr="00537A49" w:rsidRDefault="003306B0" w:rsidP="003306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6B0" w:rsidRPr="00537A49" w:rsidRDefault="003306B0" w:rsidP="003306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6B0" w:rsidRPr="00537A49" w:rsidRDefault="003306B0" w:rsidP="003306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537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Приложение к </w:t>
      </w:r>
    </w:p>
    <w:p w:rsidR="003306B0" w:rsidRPr="00537A49" w:rsidRDefault="003306B0" w:rsidP="003306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п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остановлению администрации </w:t>
      </w:r>
      <w:proofErr w:type="gramStart"/>
      <w:r w:rsidR="00BD1E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Зубовского</w:t>
      </w:r>
      <w:proofErr w:type="gramEnd"/>
    </w:p>
    <w:p w:rsidR="003306B0" w:rsidRPr="00537A49" w:rsidRDefault="003306B0" w:rsidP="003306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Татарского района </w:t>
      </w:r>
    </w:p>
    <w:p w:rsidR="003306B0" w:rsidRPr="00537A49" w:rsidRDefault="003306B0" w:rsidP="003306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7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 от </w:t>
      </w:r>
      <w:r w:rsidR="00BD1E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09.06.2023г №37</w:t>
      </w:r>
    </w:p>
    <w:p w:rsidR="00F6251A" w:rsidRPr="00F6251A" w:rsidRDefault="00F6251A" w:rsidP="00163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F6251A" w:rsidRDefault="00F6251A" w:rsidP="00163E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6251A" w:rsidRPr="00163E5B" w:rsidRDefault="00F6251A" w:rsidP="00163E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F6251A" w:rsidRPr="00163E5B" w:rsidRDefault="00F6251A" w:rsidP="00163E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«Оказание поддержки субъектам инвестиционной деятельности в реализации инвестиционных проектов на территории </w:t>
      </w:r>
      <w:r w:rsidR="00BD1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области»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163E5B" w:rsidP="00163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регулирования административного регламента предоставления муниципал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ьной услуги «Оказание поддержки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 инвестиционной деятельности в реализации инвестиционных проектов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в рамках реализации муниципальных программ» (далее - административный регламент) являются отношения, возникающие между администрацией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и субъектами инвестиционной 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 оказанию поддержки</w:t>
      </w:r>
      <w:proofErr w:type="gramEnd"/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субъектам инвестиционной деятельности в реализации инвестиционных проектов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Заявителями при предоставлении муниципальной 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в администрацию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с обращением (инвестиционным намерением), выраженным в письменной или электронной форме.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 инвестиционной деятельности определены требованиями, установленными Федеральным законом от 25.02.1999 №</w:t>
      </w:r>
      <w:r w:rsid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39-ФЗ «</w:t>
      </w:r>
      <w:hyperlink r:id="rId10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Об инвестиционной деятельности в Российской Федерации, осуществляемой в форме капитальных вложений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Требования к порядку информирования о предоставлении 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Порядок информирования о предоставлении муниципальной услуги: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 администрации сельсовета:</w:t>
      </w:r>
    </w:p>
    <w:p w:rsidR="00F6251A" w:rsidRPr="00163E5B" w:rsidRDefault="00AD594C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632</w:t>
      </w:r>
      <w:r w:rsidRPr="00AD59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Новосибирская область, </w:t>
      </w:r>
      <w:r w:rsidR="003A2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Татарский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район, </w:t>
      </w:r>
      <w:r w:rsidR="003A2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Зубовка</w:t>
      </w:r>
      <w:proofErr w:type="spellEnd"/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</w:t>
      </w:r>
      <w:r w:rsidR="003A2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 5</w:t>
      </w:r>
    </w:p>
    <w:p w:rsidR="00F6251A" w:rsidRPr="00163E5B" w:rsidRDefault="003A2E5F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Почтовый адрес: 632100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Новосибирская область,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Татарский район, с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Зубовка</w:t>
      </w:r>
      <w:proofErr w:type="spellEnd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gramStart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.Л</w:t>
      </w:r>
      <w:proofErr w:type="gramEnd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енина</w:t>
      </w:r>
      <w:proofErr w:type="spellEnd"/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(режим) приема заинтересованных лиц по вопросам предоставления муниципальной услуги специалистами администрации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 - пятница: с 9.00 до 17.00;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перерыв на обед - с 13.00 до 14.00;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суббота, воскресенье – выходные дни.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телефоны:</w:t>
      </w:r>
    </w:p>
    <w:p w:rsidR="00F6251A" w:rsidRPr="00163E5B" w:rsidRDefault="00F6251A" w:rsidP="00163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Главы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3A2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8 (383) </w:t>
      </w:r>
      <w:r w:rsidR="003A2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64-57-138</w:t>
      </w:r>
    </w:p>
    <w:p w:rsidR="00F6251A" w:rsidRPr="00163E5B" w:rsidRDefault="00F6251A" w:rsidP="00163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 специалистов администрации: 8 (383) </w:t>
      </w:r>
      <w:r w:rsidR="003A2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64-57-130</w:t>
      </w:r>
    </w:p>
    <w:p w:rsidR="00F6251A" w:rsidRPr="00163E5B" w:rsidRDefault="00F6251A" w:rsidP="00163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 администрации </w:t>
      </w:r>
      <w:r w:rsidRP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сельсовета: </w:t>
      </w:r>
      <w:hyperlink r:id="rId11" w:history="1">
        <w:r w:rsidR="00BD1E28" w:rsidRPr="00BD1E28">
          <w:rPr>
            <w:rStyle w:val="a4"/>
            <w:rFonts w:ascii="Arial" w:hAnsi="Arial" w:cs="Arial"/>
            <w:sz w:val="24"/>
            <w:szCs w:val="24"/>
          </w:rPr>
          <w:t>zubovka-tat@yandex.ru</w:t>
        </w:r>
      </w:hyperlink>
    </w:p>
    <w:p w:rsidR="00063AA7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 в информационно-телекоммуникационной сети общего пользования Интернет (далее – Интернет-сайт): </w:t>
      </w:r>
      <w:hyperlink r:id="rId12" w:history="1">
        <w:r w:rsidR="00BD1E28" w:rsidRPr="00BD1E2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https://admzubovka.nso.ru/</w:t>
        </w:r>
      </w:hyperlink>
      <w:bookmarkStart w:id="0" w:name="_GoBack"/>
      <w:bookmarkEnd w:id="0"/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Способы и порядок получения информации о правилах предоставления муниципальной услуги: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F6251A" w:rsidRPr="00163E5B" w:rsidRDefault="00F6251A" w:rsidP="00163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лично;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посредством телефонной, факсимильной связи;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посредством электронной связи;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посредством почтовой связи;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 информационных стендах администрации;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 официальном сайте администрации.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 стендах администрации;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Интернет-сайте администрации.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Информирование по вопросам предоставления муниципальной услуги осуществляется специалистами администрации. Специалисты администрации, ответственные за информирование, определяются муниципальным правовым актом администрации, который размещается на официальном Интернет-сайте и на информационном стенде администрации.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 администрации, ее структурных подразделений;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и муниципальные служащие администрации, уполномоченные предоставлять муниципальную услугу и номера контактных телефонов;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 администрации;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Интернет-сайтов администрации;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 администрации;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 процедуры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формы контроля за предоставлением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и судебный порядок обжалования действий (бездействия) должностных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 и муниципальных служащих ад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министрации, ответственных за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предоставление муниципальной услуги, а также решений, принятых в ходе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 информация о деятельности администрации, в соответствии с Федеральным законом </w:t>
      </w:r>
      <w:hyperlink r:id="rId13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от 09.02.2009 № 8-ФЗ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 Информирование (консультирование) осуществляется специалистами 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на русском языке в форме индивидуального и публичного информирования.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1.3.6.1. 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 администрации.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 главой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о его утверждении: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средствах массовой информации;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Интернет-сайте;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 администрации.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Toc206489247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1"/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Наименование 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«Оказание поддержки субъектам инвестиционной деятельности в реализации инвестиционных проектов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сельсовета».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Наименование органа местного самоуправления, предоставляющего муниципальную услугу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Муниципальная услуга предоставляется: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</w:t>
      </w:r>
      <w:r w:rsidR="00236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лица, ответственные за предоставление муниципальной услу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ги, определяются постановлением 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которое размещается на Интернет-сайте администрации, на информационном сте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нде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6251A" w:rsidRPr="00163E5B" w:rsidRDefault="00F6251A" w:rsidP="00163E5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 Результатом предоставления муниципальной услуги является: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 заявителю письменного уведомления об отказе в предоставлении муниципальной услуги.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 Решение об оказании поддержки или об отказе в оказании поддержки субъектам инвестиционной деятельности в реализации инвестиционных проектов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принимается главой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исполнения муниципальной услуги включает в себя совокупность сроков исполнения отдельных административных процедур и не может превышать 30 дней.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прохождения отдельных административных процедур предус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мотрены в разделе 3 настоящего 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6B6F" w:rsidRDefault="00236B6F" w:rsidP="00236B6F">
      <w:pPr>
        <w:ind w:left="-54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       2.5. </w:t>
      </w:r>
      <w:r w:rsidRPr="00E66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Правовые основания для предоставления муниципальной услуги.</w:t>
      </w:r>
    </w:p>
    <w:p w:rsidR="00236B6F" w:rsidRPr="00932B97" w:rsidRDefault="00236B6F" w:rsidP="00236B6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нормативных правовых актов, регулирующих предоставление муниципальной услуги, с указанием их реквизитов, размещен на официальном сайте администрации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 в сети «Интернет», а также в федеральной государственной информационной системе «Федеральный реестр государственных услуг» и в федеральной государственной информационной системе «Единый портал государственных и муниципальных услуг.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Для оказания поддержки субъектам инвестиционной деятельности заявитель подает следующие документы: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 Документы и информация, которые заявитель должен представить самостоятельно: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(инвестиционное намерение);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уведомление в свободной форме о выбранных для осмотра инвестиционных площадках;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 заверенная копия учредительных документов организации - инвестора (для юридического лица),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подписанная руководителем организации (индивидуальным предпринимателем) и удостоверенная печатью справка о наличии активов или предполагаемых источниках финансирования инвестиционного проекта;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подписанные руководителем организации - инвестора (индивидуальным предпринимателем - 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Запрещено требовать от заявителя:</w:t>
      </w:r>
    </w:p>
    <w:p w:rsidR="00F6251A" w:rsidRPr="00163E5B" w:rsidRDefault="00F6251A" w:rsidP="00163E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F6251A" w:rsidRPr="00163E5B" w:rsidRDefault="00F6251A" w:rsidP="00163E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органов, предоставляющих государственные услуги, и 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6251A" w:rsidRPr="00163E5B" w:rsidRDefault="00F6251A" w:rsidP="00063A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осуществления действий, в том числе согласований, необходимых для 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представляемых в результате предоставления таких услуг, включенных в перечни, указанные в части 1 статьи 9 Федерального закона </w:t>
      </w:r>
      <w:hyperlink r:id="rId14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от 27.07.2010 № 210-ФЗ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5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6251A" w:rsidRPr="00163E5B" w:rsidRDefault="00F6251A" w:rsidP="00063AA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приеме документов отсутствуют.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 В предоставлении муниципальной услуги заявителю может быть отказано:</w:t>
      </w:r>
    </w:p>
    <w:p w:rsidR="00F6251A" w:rsidRPr="00163E5B" w:rsidRDefault="00F6251A" w:rsidP="00063AA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причине непредставления документов, предусмотренных пунктами 2.6.1 настоящег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Административного регламента.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F6251A" w:rsidRPr="00163E5B" w:rsidRDefault="00F6251A" w:rsidP="00063AA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луга предоставляется бесплатно.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6251A" w:rsidRPr="00163E5B" w:rsidRDefault="00F6251A" w:rsidP="00063AA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административному регламенту.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F6251A" w:rsidRPr="00163E5B" w:rsidRDefault="00F6251A" w:rsidP="00063AA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2.12.1. Рабочие кабинеты администрации должны соответствовать 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2.12.3. Требования к размещению мест ожидания: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банкетками</w:t>
      </w:r>
      <w:proofErr w:type="spell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6251A" w:rsidRPr="00163E5B" w:rsidRDefault="00063AA7" w:rsidP="00063A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2.12.4. Требования к оформлению входа в здание: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 администрации;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вход и выход из здания оборудуются соответствующими указателями;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фасад здания (строения) должен быть оборудован осветительными приборами;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2.12.6. Требования к местам приема заявителей: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кабинета;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 перерыва на обед;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рабочее место должностного лица администрации должно обеспечивать ему возможность свободного входа и выхода из помещения при необходимости;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2.12.8.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обеспечению доступности предоставления муниципальной услуги для инвалидов.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возможность беспрепятственного входа в помещения уполномоченного органа и выхода из них;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ассистивных</w:t>
      </w:r>
      <w:proofErr w:type="spell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 утвержденных приказом Министерства труда и социальной защиты Российской Федерации от 22 июня 2015 г. № 386н;</w:t>
      </w:r>
    </w:p>
    <w:p w:rsidR="00F6251A" w:rsidRPr="00163E5B" w:rsidRDefault="00F6251A" w:rsidP="00AD594C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Показателем качества и доступности муниципальной услуги 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 муниципальной услуги.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 Показателем доступности является информационная открытость порядка и правил предоставления муниципальной услуги: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административного регламента предоставления 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 информации об оказании муниципальной услуги в средствах массовой информации, общедоступных местах, на стендах в администрации.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2.13.3. Показателями качества предоставления муниципальной услуги являются: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удовлетворенности граждан качеством и доступностью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обоснованных жалоб;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регистрация, учет и анализ жалоб и обращений в администрации.</w:t>
      </w:r>
    </w:p>
    <w:p w:rsidR="00F6251A" w:rsidRPr="00163E5B" w:rsidRDefault="00F6251A" w:rsidP="00063AA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063AA7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 АДМИНИСТРАТИВНЫХ ПРОЦЕДУР, ТРЕБОВАНИЯ К ПОРЯДКУ ИХ ВЫПОЛНЕНИЯ</w:t>
      </w:r>
    </w:p>
    <w:p w:rsidR="00F6251A" w:rsidRPr="00163E5B" w:rsidRDefault="00F6251A" w:rsidP="00163E5B">
      <w:pPr>
        <w:spacing w:after="0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предоставления муниципальной услуги включает в себя следующие административные процедуры: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обращения (инвестиционного намерения), поступившего в администрацию от заявителя;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 главой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осуществляющего полномочия в сфере деятельности, в которой реализуется инвестиционный проект;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подбор инвестиционных площадок, пригодных для размещения инвестиционного проекта;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прием от заявителя комплекта документов, предусмотренных п. 2.6.1 настоящего административного регламента (в случае выбора инвестиционной площадки) и проекта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заключение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 предоставления муниципальной услуги отражена в блок-схеме, представленной в приложении № 3 к настоящему административному регламенту.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Прием обращения (инвестиционного намерения), поступившего в Уполномоченный орган от заявителя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письменное обращение или инвестиционное намерен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заявителя непосредственно в 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дминистрацию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 области с целью реализации 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 начинается исчисляться: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поступления обращения (инвестиционного намерения) непосредственного в администрацию.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обращения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(инвестиционного намерения) в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сельсовета осуществляетс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 соответствии с регламентом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ответственный за прием документов: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3.2.2.1. Устанавливает личность заявителя либо полномочия представителя;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3.2.2.2. Выявляет предмет обращения (информационная, консультационная, имущественная, финансовая поддержка);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3.2.2.3. Проводит первичную проверку заполненного обращения (инвестиционного намерения).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3.2.2.4. Проверяет соблюдение следующих требований: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обращения (инвестиционного намерения) написан разборчиво;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обращения (инвестиционного намерения) не исполнены карандашом.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3.2.2.6. Результат административной процедуры - прием обращения (инвестиционного намерения) в установленном порядке.</w:t>
      </w:r>
    </w:p>
    <w:p w:rsidR="00F6251A" w:rsidRPr="00163E5B" w:rsidRDefault="00F6251A" w:rsidP="00AD594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3.2.2.7. Время выполнения административной процедуры по приему заявления не должно превышать 15 (пятнадцати) минут.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Принятие решения о реализации инвестиционного проекта и определе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ответственного специалиста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осуществляющего полномочия в сфере деятельности, в которой реализуется инвестиционный проект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Основанием для начала исполнения административной процедуры по принятию решения о реализации инвестиционного проекта и определе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ответственного специалиста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осуществляющего полномочия в сфере деятельности, в которой реализуется инвестиционный проект, является поступившее инвестиционное намерение – главе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Глава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сельсовета принимает решение о целесообразности реализации инвестиционного проекта на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а в случае вынесения положительного решения, назна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чает ответственный специалиста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осуществляющего полномочия в сфере деятельности, в которой реализуется инвестиционный проект.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 Результат административной процедуры – принятие решения для дальнейшего предоставления муниципальной услуги.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 Время выполнения административной процедуры не должно превышать 3 (три) рабочих дня.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Подбор инвестиционных площадок, пригодных для размещения инвестиционного проекта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исполнения административной процедуры по</w:t>
      </w:r>
      <w:r w:rsidRPr="00163E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подбору инвестиционных площадок для инвестиционного проекта является инвестиционное намерение заявителя.</w:t>
      </w:r>
    </w:p>
    <w:p w:rsidR="00F6251A" w:rsidRPr="00163E5B" w:rsidRDefault="00063AA7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Специалист а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производит анализ имеющихся свободных инвестиционных площадок в границах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осуществляет подбор площадки, которая отвечает всем требованиям инициатора проекта.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</w:p>
    <w:p w:rsidR="00F6251A" w:rsidRPr="00163E5B" w:rsidRDefault="00F6251A" w:rsidP="00063AA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Время выполнения административной процедуры по подбору инвестиционных площадок, пригодных для размещения инвестиционного проекта не должно прев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ышать 10 (десяти) рабочих дней.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Прием от заявителя комплекта документов, предусмотренных п. 2.6.1 настоящего административного регламента (в случае выбора инвестиционной площадки) и проекта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Основанием для начала исполнения административной процедуры по</w:t>
      </w:r>
      <w:r w:rsidRPr="00163E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приему от заявителя комплекта документов, предусмотренных п. 2.6.1 настоящего административного регламента (в случае выбора инвестиционной площадки) и проекта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является инвестиционное намерение инициатора проект.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 Специалист администрации производит 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в течение 5 рабочих дней с момента выбора инвестиционной площадки, пригодной для размещения инвестиционного проекта.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 Время выполнения административной процедуры по принятию от инициатора проекта комплекта документов, предусмотренных п. 2.6.1 настоящего административного регламента (в случае выбора инвестиционной площадки) и проекта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AD594C" w:rsidRPr="00AD59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должно превышать 30 (тридцати) минут.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Заключение Соглашения 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3.6.1. Основанием </w:t>
      </w:r>
      <w:proofErr w:type="gram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заключения Соглашения о намерениях в сфере сотрудничества в реализации инвестиционного проекта на территории</w:t>
      </w:r>
      <w:proofErr w:type="gram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является комплект документов, предусмотренный п. 2.6.1 настоящего административного регламента и проект Соглашения.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3.6.2. Администрация рассматривает проект Соглашения с приложенным пакетом документов и, в случае отсутствия разногласий, направляет подписанный со стороны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экземпляр проекта Соглашения заявителю.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3.6.3. Результат административной процедуры – подписание Соглашения 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3.6.4. Время выполнения административной процедуры </w:t>
      </w:r>
      <w:proofErr w:type="gram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Соглашения о намерениях в сфере сотрудничества в реализации инвестиционного проекта на территории</w:t>
      </w:r>
      <w:proofErr w:type="gram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не должно превышать 5 (пяти) рабочих дней.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Принятие решения о предоставлении муниципальной услуги администрацией либо об отказе в предоставлении муниципальной услуги.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 главы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и комплект документов, преду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смотренный п. 2.6.1 настоящего 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 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 Администрация в письменной форме уведомляет инициатора проекта о принятом решении.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3.5.9. Время выполнения административной процедуры не должно превышать 3</w:t>
      </w:r>
      <w:r w:rsidRPr="00163E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(трех) рабочих дней.</w:t>
      </w:r>
    </w:p>
    <w:p w:rsidR="00F6251A" w:rsidRPr="00163E5B" w:rsidRDefault="00F6251A" w:rsidP="00163E5B">
      <w:pPr>
        <w:spacing w:after="0" w:line="240" w:lineRule="auto"/>
        <w:ind w:firstLine="567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063AA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F6251A" w:rsidRPr="00163E5B" w:rsidRDefault="00F6251A" w:rsidP="00063AA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сполнением должностными лицами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 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 регламентом, а также путем проведения </w:t>
      </w:r>
      <w:r w:rsidR="00AD594C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или лицом, его замещающим, проверок исполнения должностными лицами положений настоящего административного регламента.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F6251A" w:rsidRPr="00163E5B" w:rsidRDefault="00F6251A" w:rsidP="00063AA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случаях и причинах нарушения сроков, содержания административных процедур и действий должностные лица немедленно информируют главу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или лицо, его замещающее, а также принимают срочны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меры по устранению нарушений.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Проверки могут быть плановыми и внеплановыми.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проводятся по поручению главы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или лица, его замещающего, по конкретному обращению заинтересованных лиц.</w:t>
      </w:r>
    </w:p>
    <w:p w:rsidR="00F6251A" w:rsidRPr="00163E5B" w:rsidRDefault="00F6251A" w:rsidP="00063AA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Проверки полноты и качества предоставляемой муниципальной услуги проводятся на основании распоряжения администрации. Для проведения проверки формируется комиссия, в состав которой включаются муниципальные служащие 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 администрации.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83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Порядок привлечения к ответственности должностных лиц 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несет персональную ответственность за: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установленного порядка приема документов;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надлежащих мер по полной и всесторонней проверке представленных документов;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сроков рассмотрения документов, соблюдение порядка выдачи документов;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выданных документов;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формирование, ведение и надлежащее хранение документов.</w:t>
      </w:r>
    </w:p>
    <w:p w:rsidR="00F6251A" w:rsidRPr="00163E5B" w:rsidRDefault="00F6251A" w:rsidP="00063AA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тельством Российской Федерации.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административного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регламента вправе обратиться с жалобой в администрацию.</w:t>
      </w:r>
    </w:p>
    <w:p w:rsidR="00F6251A" w:rsidRPr="00163E5B" w:rsidRDefault="00F6251A" w:rsidP="00163E5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Любое заинтересованное лицо может осуществлять </w:t>
      </w:r>
      <w:proofErr w:type="gram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полнотой и качеством предоставления </w:t>
      </w:r>
      <w:r w:rsidRPr="00163E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услуги, обратившис</w:t>
      </w:r>
      <w:r w:rsidR="00AD59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 главе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или лицу, его замещающему.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5.1. Информация для заявителя о его праве подать жалобу на решение 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действие (бездействие)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и (или) ее должностных лиц, муниципальных служащих при предоставлении муниципальной услуги (далее - жалоба)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F6251A" w:rsidRPr="00163E5B" w:rsidRDefault="00F6251A" w:rsidP="00063AA7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Предмет жалобы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 Новосибирской области, муниципальными правовыми актами муниципального образования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AD59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для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 Новосибирской области, муниципальными правовыми актами муниципального образования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сельское поселение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для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 Новосибирской области, муниципальными правовыми актами муниципального образования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затребование с заявителя при предоставлении муниципальной услуги платы, не предусмотренной нормативными правовыми актами Российской Федерации, нормативными правовыми актами Новосибирской области, муниципальными правовыми актами муниципального образования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251A" w:rsidRPr="00163E5B" w:rsidRDefault="00F6251A" w:rsidP="00063AA7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 либо нарушение установленного срока таких исправлений. </w:t>
      </w:r>
    </w:p>
    <w:p w:rsidR="00F6251A" w:rsidRPr="00163E5B" w:rsidRDefault="00F6251A" w:rsidP="00163E5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Жалобы на муниципального служащего администрации, решения и действия (бездействие) кото</w:t>
      </w:r>
      <w:r w:rsidR="00246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рого обжалуются, подаются главе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Жалобы на решени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принятые главой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при предоставлении муниципальной услуги, подаются в контролирующие органы.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5.3.3. Жалобы на решения, принятые заместителем Главы администрации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</w:t>
      </w:r>
      <w:r w:rsidR="00063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 подаются главе 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7F1CF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в органы прокуратуры.</w:t>
      </w:r>
    </w:p>
    <w:p w:rsidR="00F6251A" w:rsidRPr="00163E5B" w:rsidRDefault="007F1CF2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Порядок подачи и рассмотрения жалобы</w:t>
      </w:r>
    </w:p>
    <w:p w:rsidR="00F6251A" w:rsidRPr="00163E5B" w:rsidRDefault="007F1CF2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5.4.1. Основанием для начала процедуры досудебного (внесудебного) обжалования является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жалобы заявителя в а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дминистрацию.</w:t>
      </w:r>
    </w:p>
    <w:p w:rsidR="00F6251A" w:rsidRPr="00163E5B" w:rsidRDefault="00F6251A" w:rsidP="007F1CF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при личном приеме заявителя.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Сроки рассмотрения жалобы</w:t>
      </w:r>
    </w:p>
    <w:p w:rsidR="00F6251A" w:rsidRPr="00163E5B" w:rsidRDefault="00F6251A" w:rsidP="007F1CF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5.5.1. Жалоба, поступившая в Уполномоченный орган, рассматривается в течение 15 рабочих дней со дня ее регистрации,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 случае обжалования отказа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дминистрации, должностного лица администрации либо муниципального служащего в приеме документов у </w:t>
      </w:r>
      <w:r w:rsidR="007F1CF2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в исправлении допущенных опечаток и ошибок или в случае обжалования нарушения установленного срока таких исправлений - в течение 5 рабо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чих дней со дня ее регистрации.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5.6.1. Случаи оставления жалобы без ответа: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5.6.2. Случаи отказа в удовлетворении жалобы: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нарушения порядка предоставления муниципальной услуги;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6251A" w:rsidRPr="00163E5B" w:rsidRDefault="00F6251A" w:rsidP="007F1CF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решения по жалобе, принятого ранее в отношении того же заявител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 по тому же предмету жалобы.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Результат рассмотрения жалобы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5.7.1. По результатам рассмотрения жалобы принимается одно из следующих решений: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удовлетворении жалобы, в том числе в форме отмены принятого решения, исправления допущенных администрации 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 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 муниципальными правовыми актами муниципального образования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в иных формах;</w:t>
      </w:r>
    </w:p>
    <w:p w:rsidR="00F6251A" w:rsidRPr="00163E5B" w:rsidRDefault="00F6251A" w:rsidP="007F1CF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 в удовлетворении жалобы.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F6251A" w:rsidRPr="00163E5B" w:rsidRDefault="00F6251A" w:rsidP="007F1CF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езультатах рассмотрения жалобы.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 Порядок обжалования решения по жалобе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5.9.1. В досудебном порядке могут быть обжалованы действия (бездействие) и решения: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должностных лиц администрации, 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служащих – главе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  <w:r w:rsidRPr="00163E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5.9.2. Положения Федерального закона </w:t>
      </w:r>
      <w:hyperlink r:id="rId16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от 27 июля 2010 года № 210-ФЗ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7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устанавливающие порядок рассмотрения жалоб на нарушения прав граждан и организаций при предоставлении услуг, не распространяется на отношения, регулируемые Федеральным законом от 2 мая 2006 года </w:t>
      </w:r>
      <w:hyperlink r:id="rId18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№ 59-ФЗ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рассмотрения обращения граждан Российской Федерации».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части 1 статьи 256 Гражданского процессуального </w:t>
      </w:r>
      <w:hyperlink r:id="rId19" w:tgtFrame="_blank" w:history="1">
        <w:r w:rsidRPr="00163E5B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F6251A" w:rsidRPr="00163E5B" w:rsidRDefault="00F6251A" w:rsidP="007F1CF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снования и рассмотрения жалобы.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6251A" w:rsidRPr="00163E5B" w:rsidRDefault="00F6251A" w:rsidP="007F1CF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5.10.1. На стадии досудебного обжалования действий (бездействия) администрации, должностного лица администрации 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лее 5 дней с момента обращения.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5.11.1 Жалоба должна содержать: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органа, до</w:t>
      </w:r>
      <w:r w:rsid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лжностного лица 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либо муниципального служащего, решения и действия (бездействие) которых обжалуются;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обжалуемых решениях и действиях (бездействии) администрации, должностного лица администрации</w:t>
      </w:r>
      <w:r w:rsidRPr="00163E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муниципального служащего;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 администрации, должностного лица администрации 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CF2" w:rsidRDefault="007F1CF2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7F1CF2" w:rsidRDefault="00F6251A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7F1C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</w:t>
      </w:r>
    </w:p>
    <w:p w:rsidR="00F6251A" w:rsidRPr="007F1CF2" w:rsidRDefault="00F6251A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C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 Административному регламенту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7F1CF2" w:rsidRDefault="00F6251A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F1C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ИНВЕСТИЦИОННОЕ НАМЕРЕНИЕ</w:t>
      </w:r>
    </w:p>
    <w:p w:rsidR="00F6251A" w:rsidRPr="007F1CF2" w:rsidRDefault="00F6251A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(примерная форма)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1.Сведения об организации, представляющей инвестора</w:t>
      </w:r>
    </w:p>
    <w:tbl>
      <w:tblPr>
        <w:tblW w:w="1077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13"/>
      </w:tblGrid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место регистрации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251A" w:rsidRPr="00163E5B" w:rsidRDefault="00F6251A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2.Сведения об организации инвесторе (заказчике)</w:t>
      </w:r>
    </w:p>
    <w:tbl>
      <w:tblPr>
        <w:tblW w:w="1077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13"/>
      </w:tblGrid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место регистрации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Собственники организации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оборот организации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Потребители продукции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Проекты, реализованные в России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3.Руководитель проекта и контактные лица</w:t>
      </w:r>
    </w:p>
    <w:tbl>
      <w:tblPr>
        <w:tblW w:w="1077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352"/>
        <w:gridCol w:w="2341"/>
        <w:gridCol w:w="3224"/>
      </w:tblGrid>
      <w:tr w:rsidR="00F6251A" w:rsidRPr="00163E5B" w:rsidTr="007F1CF2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24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24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24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Телефон,</w:t>
            </w:r>
            <w:r w:rsidR="00C717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465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факс, </w:t>
            </w: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F6251A" w:rsidRPr="00163E5B" w:rsidTr="007F1CF2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Суть проекта</w:t>
      </w:r>
    </w:p>
    <w:tbl>
      <w:tblPr>
        <w:tblW w:w="1077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13"/>
      </w:tblGrid>
      <w:tr w:rsidR="00F6251A" w:rsidRPr="00163E5B" w:rsidTr="007F1CF2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Стадия проработки проекта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7174C" w:rsidRDefault="00C7174C" w:rsidP="00C7174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C7174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Рамочные 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оказатели проекта</w:t>
      </w:r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977"/>
        <w:gridCol w:w="1037"/>
        <w:gridCol w:w="481"/>
        <w:gridCol w:w="1084"/>
        <w:gridCol w:w="1755"/>
      </w:tblGrid>
      <w:tr w:rsidR="00F6251A" w:rsidRPr="00163E5B" w:rsidTr="00C7174C"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создаваемого предприятия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Предполагаемое месторасположение </w:t>
            </w: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предприятия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Выпускаемая продукция (оказываемые услуги)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 регионы сбыта продукции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rPr>
          <w:trHeight w:val="320"/>
        </w:trPr>
        <w:tc>
          <w:tcPr>
            <w:tcW w:w="5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Формы инвестиций (указать в соответствии с приведенной ниже классификацией):</w:t>
            </w:r>
          </w:p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основным целям инвестирования</w:t>
            </w:r>
          </w:p>
          <w:p w:rsidR="00F6251A" w:rsidRPr="00163E5B" w:rsidRDefault="00F6251A" w:rsidP="00163E5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0" w:history="1">
              <w:r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прямые инвестиции</w:t>
              </w:r>
            </w:hyperlink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(к прямым инвестициям относятся </w:t>
            </w:r>
            <w:hyperlink r:id="rId21" w:history="1">
              <w:r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инвестиции</w:t>
              </w:r>
            </w:hyperlink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результате которых </w:t>
            </w:r>
            <w:hyperlink r:id="rId22" w:history="1">
              <w:r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инвестор</w:t>
              </w:r>
            </w:hyperlink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получает долю в </w:t>
            </w:r>
            <w:hyperlink r:id="rId23" w:history="1">
              <w:r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уставном капитале</w:t>
              </w:r>
            </w:hyperlink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4" w:history="1">
              <w:r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предприятия</w:t>
              </w:r>
            </w:hyperlink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не менее 10 %;</w:t>
            </w:r>
          </w:p>
          <w:p w:rsidR="00F6251A" w:rsidRPr="00163E5B" w:rsidRDefault="00BD1E28" w:rsidP="00163E5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портфельные инвестиции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</w:t>
            </w:r>
            <w:hyperlink r:id="rId26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инвестиции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 </w:t>
            </w:r>
            <w:hyperlink r:id="rId27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ценные бумаги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формируемые в виде </w:t>
            </w:r>
            <w:hyperlink r:id="rId28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портфеля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ценных бумаг). Портфельные инвестиции представляют собой пассивное владение ценными бумагами, например </w:t>
            </w:r>
            <w:hyperlink r:id="rId29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акциями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компаний, </w:t>
            </w:r>
            <w:hyperlink r:id="rId30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облигациями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пр., и не предусматривает со стороны </w:t>
            </w:r>
            <w:hyperlink r:id="rId31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инвестора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участия в оперативном управлении предприятием, выпустившим ценные бумаги.</w:t>
            </w:r>
          </w:p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срокам вложения</w:t>
            </w:r>
          </w:p>
          <w:p w:rsidR="00F6251A" w:rsidRPr="00163E5B" w:rsidRDefault="00F6251A" w:rsidP="00163E5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краткосрочные (до одного года);</w:t>
            </w:r>
          </w:p>
          <w:p w:rsidR="00F6251A" w:rsidRPr="00163E5B" w:rsidRDefault="00C7174C" w:rsidP="00163E5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среднесрочные (1-3 года);</w:t>
            </w:r>
          </w:p>
          <w:p w:rsidR="00F6251A" w:rsidRPr="00163E5B" w:rsidRDefault="00C7174C" w:rsidP="00163E5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долгосрочные (свыше 3-5 лет).</w:t>
            </w:r>
          </w:p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форме собственности на инвестиционные ресурсы</w:t>
            </w:r>
          </w:p>
          <w:p w:rsidR="00F6251A" w:rsidRPr="00163E5B" w:rsidRDefault="00C7174C" w:rsidP="00163E5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2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частные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6251A" w:rsidRPr="00163E5B" w:rsidRDefault="00F6251A" w:rsidP="00163E5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государственные;</w:t>
            </w:r>
          </w:p>
          <w:p w:rsidR="00F6251A" w:rsidRPr="00163E5B" w:rsidRDefault="00C7174C" w:rsidP="00163E5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33" w:history="1">
              <w:r w:rsidR="00F6251A" w:rsidRPr="00163E5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иностранные</w:t>
              </w:r>
            </w:hyperlink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6251A" w:rsidRPr="00163E5B" w:rsidRDefault="00C7174C" w:rsidP="00163E5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6251A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смешанные.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основным целям-</w:t>
            </w:r>
          </w:p>
        </w:tc>
      </w:tr>
      <w:tr w:rsidR="00F6251A" w:rsidRPr="00163E5B" w:rsidTr="00C7174C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срокам вложения-</w:t>
            </w:r>
          </w:p>
        </w:tc>
      </w:tr>
      <w:tr w:rsidR="00F6251A" w:rsidRPr="00163E5B" w:rsidTr="00C7174C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форме собственности на инвестиционные ресурсы-</w:t>
            </w:r>
          </w:p>
        </w:tc>
      </w:tr>
      <w:tr w:rsidR="00F6251A" w:rsidRPr="00163E5B" w:rsidTr="00C7174C">
        <w:trPr>
          <w:trHeight w:val="7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занятых работников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иностранных работников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ввода в эксплуатацию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очередь</w:t>
            </w:r>
          </w:p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очередь и т.д.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строительства</w:t>
            </w:r>
          </w:p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очередь</w:t>
            </w:r>
          </w:p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очередь и т.д.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выхода на полную производственную </w:t>
            </w: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мощность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 опасности намечаемой деятельности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санитарно-защитной зоны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оборот, при выходе на полную производственную мощность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Возможное влияние предприятия на окружающую среду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воздействия на компоненты окружающей среды</w:t>
            </w:r>
          </w:p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C7174C"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ингредиентов</w:t>
            </w: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-загрязнителей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загрязняющих веществ (тонн в год)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Отходы производства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токсичность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утилизации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51A" w:rsidRPr="00163E5B" w:rsidRDefault="00F6251A" w:rsidP="00163E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C7174C"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Предварительные условия предоставления земельного участка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77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2245"/>
        <w:gridCol w:w="2360"/>
        <w:gridCol w:w="2690"/>
      </w:tblGrid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территории участка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Желаемая геометрия участка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строениям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инфраструктуре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 (</w:t>
            </w:r>
            <w:proofErr w:type="spellStart"/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/год)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 (Гкал/час)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 (бар)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 (кВт)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 (</w:t>
            </w:r>
            <w:proofErr w:type="spellStart"/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/год)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подъездным путям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251A" w:rsidRPr="00163E5B" w:rsidTr="007F1CF2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C71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Предпочтительное право владения земельным участком)</w:t>
            </w:r>
          </w:p>
        </w:tc>
        <w:tc>
          <w:tcPr>
            <w:tcW w:w="7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1A" w:rsidRPr="00163E5B" w:rsidRDefault="00F6251A" w:rsidP="00163E5B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E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465DB" w:rsidRDefault="002465DB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составления инвестиционного намерения__________________________</w:t>
      </w:r>
    </w:p>
    <w:p w:rsidR="00F6251A" w:rsidRPr="00163E5B" w:rsidRDefault="00F6251A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лицо,</w:t>
      </w:r>
    </w:p>
    <w:p w:rsidR="00F6251A" w:rsidRPr="00163E5B" w:rsidRDefault="00F6251A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за предоставленную</w:t>
      </w:r>
    </w:p>
    <w:p w:rsidR="00F6251A" w:rsidRPr="00163E5B" w:rsidRDefault="00F6251A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 _________________ ___________________ ____________</w:t>
      </w:r>
    </w:p>
    <w:p w:rsidR="00F6251A" w:rsidRPr="00163E5B" w:rsidRDefault="00C7174C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:rsidR="00C7174C" w:rsidRDefault="00C7174C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74C" w:rsidRDefault="00C7174C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</w:t>
      </w:r>
      <w:proofErr w:type="spellEnd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C717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телефон__________________________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74C" w:rsidRDefault="00C7174C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74C" w:rsidRPr="00163E5B" w:rsidRDefault="00C7174C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7F1CF2" w:rsidRDefault="00F6251A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7F1CF2">
        <w:rPr>
          <w:rFonts w:ascii="Arial" w:eastAsia="Times New Roman" w:hAnsi="Arial" w:cs="Arial"/>
          <w:color w:val="000000"/>
          <w:lang w:eastAsia="ru-RU"/>
        </w:rPr>
        <w:t>Приложение 2</w:t>
      </w:r>
    </w:p>
    <w:p w:rsidR="00F6251A" w:rsidRPr="007F1CF2" w:rsidRDefault="00F6251A" w:rsidP="007F1C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7F1CF2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74C" w:rsidRDefault="00C7174C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7174C" w:rsidRDefault="00C7174C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7174C" w:rsidRDefault="00C7174C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6251A" w:rsidRPr="007F1CF2" w:rsidRDefault="00F6251A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F1C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СОГЛАШЕНИЕ</w:t>
      </w:r>
    </w:p>
    <w:p w:rsidR="00F6251A" w:rsidRPr="007F1CF2" w:rsidRDefault="00F6251A" w:rsidP="007F1CF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F1C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намерениях в сфере сотрудничества в реализации инвестиционного проекта на территории </w:t>
      </w:r>
      <w:r w:rsidR="00BD1E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Зубовского</w:t>
      </w:r>
      <w:r w:rsidRPr="007F1C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сельсовета</w:t>
      </w:r>
    </w:p>
    <w:p w:rsidR="00F6251A" w:rsidRPr="00163E5B" w:rsidRDefault="007F1CF2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(примерная форма)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7F1CF2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Дмитриевка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«____» _______20___г.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именуемая в дальнейшем «администрация», в лице____________________________, действующего на основании 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  <w:proofErr w:type="gramEnd"/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Соглашения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Инвестор намеревается реализовать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9A3F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инвестиционный проект по _________________________ (далее именуется «Инвестиционный проект»).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Инвестиционный проект предполагается вложить инвестиции в размере _________млн. рублей, которые будут способствовать развитию производительных сил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созданию новых рабочих мест. Кроме того, в консолидированный бюджет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C717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поступят дополнительные доходы в виде уплачиваемых налогов.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Намерения Сторон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Администрация намерена: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2.1.1. В пределах своей компетенции оказывать Инвестору содействие в реализации Инвестиционного проекта, а именно: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2.1.1.1. в предоставлении в соответствии с законодательством Российской Федерации и Новосибирской области земельного участка для реализации Инвестиционного проекта.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2.1.1.2. на переговорах с территориальными органами федеральных органов исполнительной власти Костромской области, органами исполнительной власти Костромской области, органами местного самоуправления, а также с организациями различных форм собственности.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2.1.1.3. при подготовке документации, необходимой для реализации Инвестиционного проекта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Инвестор намерен: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Осуществить на территории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строительство_______________ мощностью________/ в год.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9A3F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Реализовать Инвестиционный проект в соответствии со следующим графиком работ:</w:t>
      </w:r>
    </w:p>
    <w:p w:rsidR="00F6251A" w:rsidRPr="00163E5B" w:rsidRDefault="009A3F58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до___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____.20___года представить в администрацию </w:t>
      </w:r>
      <w:r w:rsidR="00BD1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Зубовского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3306B0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технико-экономическое обоснование инвестиционного проекта;</w:t>
      </w:r>
    </w:p>
    <w:p w:rsidR="00F6251A" w:rsidRPr="00163E5B" w:rsidRDefault="009A3F58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до____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____.20___года выполнить проектирование объектов строительства, предусмотренных Инвестиционным проектом;</w:t>
      </w:r>
    </w:p>
    <w:p w:rsidR="00F6251A" w:rsidRPr="00163E5B" w:rsidRDefault="009A3F58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с___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____.20___года приступить к строительству объектов;</w:t>
      </w:r>
    </w:p>
    <w:p w:rsidR="00F6251A" w:rsidRPr="00163E5B" w:rsidRDefault="009A3F58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до____ </w:t>
      </w:r>
      <w:r w:rsidR="00F6251A"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____.20___года завершить реализацию Инвестиционного проекта.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разрешения споров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Все споры, возникающие из настоящего Соглашения, должны быть урегулированы путем переговоров.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Заключительные положения.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Изменения и дополнения к настоящему Соглашению должны быть совершены в письменной форме.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Соглашение составлено в двух экземплярах, по одному экземпляру для каждой из сторон.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Настоящее Соглашение вступает в силу с момента его подписания Сторонами.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 случае несоблюдения Инвестором сроков выполнения работ, предусмотренных пункто</w:t>
      </w:r>
      <w:r w:rsidR="00D92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2.2.3 настоящего Соглашения, а</w:t>
      </w: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Место нахождения сторон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Инвестор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3F58" w:rsidRDefault="009A3F58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F58" w:rsidRDefault="009A3F58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F58" w:rsidRDefault="009A3F58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F58" w:rsidRDefault="009A3F58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65D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65D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65D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F58" w:rsidRPr="00163E5B" w:rsidRDefault="009A3F58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9A3F58" w:rsidRDefault="00F6251A" w:rsidP="009A3F5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3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 3</w:t>
      </w:r>
    </w:p>
    <w:p w:rsidR="00F6251A" w:rsidRPr="009A3F58" w:rsidRDefault="00F6251A" w:rsidP="009A3F5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3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 Административному регламенту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9A3F5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9A3F5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Блок-схема</w:t>
      </w:r>
    </w:p>
    <w:p w:rsidR="00F6251A" w:rsidRPr="00163E5B" w:rsidRDefault="00F6251A" w:rsidP="009A3F5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«Оказание поддержки субъектам инвестиционной деятельности в реализации инвестиционных проектов на территории </w:t>
      </w:r>
      <w:r w:rsidR="00BD1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Зубовского</w:t>
      </w:r>
      <w:r w:rsidRPr="00163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сельсовета»</w:t>
      </w:r>
    </w:p>
    <w:p w:rsidR="00F6251A" w:rsidRPr="00163E5B" w:rsidRDefault="00F6251A" w:rsidP="009A3F5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201F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9201F" w:rsidTr="00D9201F">
        <w:tc>
          <w:tcPr>
            <w:tcW w:w="5665" w:type="dxa"/>
          </w:tcPr>
          <w:p w:rsidR="00D9201F" w:rsidRDefault="00797130" w:rsidP="00163E5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обращения, поступившего в администрацию</w:t>
            </w:r>
            <w:r w:rsidR="002465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E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Зубовского</w:t>
            </w:r>
            <w:r w:rsidR="002465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F6251A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65DB" w:rsidRPr="00163E5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9201F" w:rsidTr="00D9201F">
        <w:tc>
          <w:tcPr>
            <w:tcW w:w="5665" w:type="dxa"/>
          </w:tcPr>
          <w:p w:rsidR="00D9201F" w:rsidRDefault="00797130" w:rsidP="00163E5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решения о реализации инвестиционного проекта</w:t>
            </w:r>
          </w:p>
        </w:tc>
      </w:tr>
    </w:tbl>
    <w:p w:rsidR="00F6251A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65DB" w:rsidRPr="00163E5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97130" w:rsidTr="00797130">
        <w:tc>
          <w:tcPr>
            <w:tcW w:w="5665" w:type="dxa"/>
          </w:tcPr>
          <w:p w:rsidR="00797130" w:rsidRDefault="00797130" w:rsidP="00163E5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Подбор инвестиционных площадок, пригодных для размещения инвестиционного проекта</w:t>
            </w:r>
          </w:p>
        </w:tc>
      </w:tr>
    </w:tbl>
    <w:p w:rsidR="00797130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65DB" w:rsidRPr="00163E5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97130" w:rsidTr="00797130">
        <w:tc>
          <w:tcPr>
            <w:tcW w:w="5665" w:type="dxa"/>
          </w:tcPr>
          <w:p w:rsidR="00797130" w:rsidRDefault="002465DB" w:rsidP="00163E5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от инициатора проекта пакета документов</w:t>
            </w:r>
          </w:p>
        </w:tc>
      </w:tr>
    </w:tbl>
    <w:p w:rsidR="00F6251A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65DB" w:rsidRPr="00163E5B" w:rsidRDefault="002465DB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97130" w:rsidTr="00797130">
        <w:tc>
          <w:tcPr>
            <w:tcW w:w="5665" w:type="dxa"/>
          </w:tcPr>
          <w:p w:rsidR="00797130" w:rsidRDefault="002465DB" w:rsidP="00163E5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 соглашения о намерениях сотрудничества в реализации инвестиционного проекта на территории муниципального образования</w:t>
            </w:r>
          </w:p>
        </w:tc>
      </w:tr>
    </w:tbl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251A" w:rsidRPr="00163E5B" w:rsidRDefault="00F6251A" w:rsidP="00163E5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3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4149" w:rsidRPr="00163E5B" w:rsidRDefault="007C4149" w:rsidP="00163E5B">
      <w:pPr>
        <w:rPr>
          <w:rFonts w:ascii="Arial" w:hAnsi="Arial" w:cs="Arial"/>
          <w:sz w:val="24"/>
          <w:szCs w:val="24"/>
        </w:rPr>
      </w:pPr>
    </w:p>
    <w:sectPr w:rsidR="007C4149" w:rsidRPr="00163E5B" w:rsidSect="00163E5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4E3"/>
    <w:multiLevelType w:val="multilevel"/>
    <w:tmpl w:val="B04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C95ECF"/>
    <w:multiLevelType w:val="multilevel"/>
    <w:tmpl w:val="F17C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507E1"/>
    <w:multiLevelType w:val="multilevel"/>
    <w:tmpl w:val="F73C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CF32C1"/>
    <w:multiLevelType w:val="multilevel"/>
    <w:tmpl w:val="923EE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B7"/>
    <w:rsid w:val="00063AA7"/>
    <w:rsid w:val="00163E5B"/>
    <w:rsid w:val="001B4AB7"/>
    <w:rsid w:val="00236B6F"/>
    <w:rsid w:val="002465DB"/>
    <w:rsid w:val="003306B0"/>
    <w:rsid w:val="003A2E5F"/>
    <w:rsid w:val="00797130"/>
    <w:rsid w:val="007C4149"/>
    <w:rsid w:val="007F1CF2"/>
    <w:rsid w:val="009A3F58"/>
    <w:rsid w:val="00AD594C"/>
    <w:rsid w:val="00BD1E28"/>
    <w:rsid w:val="00C7174C"/>
    <w:rsid w:val="00D9201F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5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251A"/>
  </w:style>
  <w:style w:type="paragraph" w:customStyle="1" w:styleId="msonormal0">
    <w:name w:val="msonormal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29"/>
    <w:basedOn w:val="a0"/>
    <w:rsid w:val="00F6251A"/>
  </w:style>
  <w:style w:type="character" w:styleId="a4">
    <w:name w:val="Hyperlink"/>
    <w:basedOn w:val="a0"/>
    <w:uiPriority w:val="99"/>
    <w:unhideWhenUsed/>
    <w:rsid w:val="00F625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251A"/>
    <w:rPr>
      <w:color w:val="800080"/>
      <w:u w:val="single"/>
    </w:rPr>
  </w:style>
  <w:style w:type="character" w:customStyle="1" w:styleId="10">
    <w:name w:val="Гиперссылка1"/>
    <w:basedOn w:val="a0"/>
    <w:rsid w:val="00F6251A"/>
  </w:style>
  <w:style w:type="paragraph" w:customStyle="1" w:styleId="bodytext">
    <w:name w:val="bodytext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06B0"/>
    <w:pPr>
      <w:ind w:left="720"/>
      <w:contextualSpacing/>
    </w:pPr>
  </w:style>
  <w:style w:type="table" w:styleId="a7">
    <w:name w:val="Table Grid"/>
    <w:basedOn w:val="a1"/>
    <w:uiPriority w:val="39"/>
    <w:rsid w:val="00D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5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251A"/>
  </w:style>
  <w:style w:type="paragraph" w:customStyle="1" w:styleId="msonormal0">
    <w:name w:val="msonormal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29"/>
    <w:basedOn w:val="a0"/>
    <w:rsid w:val="00F6251A"/>
  </w:style>
  <w:style w:type="character" w:styleId="a4">
    <w:name w:val="Hyperlink"/>
    <w:basedOn w:val="a0"/>
    <w:uiPriority w:val="99"/>
    <w:unhideWhenUsed/>
    <w:rsid w:val="00F625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251A"/>
    <w:rPr>
      <w:color w:val="800080"/>
      <w:u w:val="single"/>
    </w:rPr>
  </w:style>
  <w:style w:type="character" w:customStyle="1" w:styleId="10">
    <w:name w:val="Гиперссылка1"/>
    <w:basedOn w:val="a0"/>
    <w:rsid w:val="00F6251A"/>
  </w:style>
  <w:style w:type="paragraph" w:customStyle="1" w:styleId="bodytext">
    <w:name w:val="bodytext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06B0"/>
    <w:pPr>
      <w:ind w:left="720"/>
      <w:contextualSpacing/>
    </w:pPr>
  </w:style>
  <w:style w:type="table" w:styleId="a7">
    <w:name w:val="Table Grid"/>
    <w:basedOn w:val="a1"/>
    <w:uiPriority w:val="39"/>
    <w:rsid w:val="00D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BEDB8D87-FB71-47D6-A08B-7000CAA8861A" TargetMode="External"/><Relationship Id="rId18" Type="http://schemas.openxmlformats.org/officeDocument/2006/relationships/hyperlink" Target="https://pravo-search.minjust.ru/bigs/showDocument.html?id=4F48675C-2DC2-4B7B-8F43-C7D17AB9072F" TargetMode="External"/><Relationship Id="rId26" Type="http://schemas.openxmlformats.org/officeDocument/2006/relationships/hyperlink" Target="http://ru.wikipedia.org/wiki/%D0%98%D0%BD%D0%B2%D0%B5%D1%81%D1%82%D0%B8%D1%86%D0%B8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8%D0%BD%D0%B2%D0%B5%D1%81%D1%82%D0%B8%D1%86%D0%B8%D0%B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admzubovka.nso.ru/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33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://ru.wikipedia.org/wiki/%D0%9F%D1%80%D1%8F%D0%BC%D1%8B%D0%B5_%D0%B8%D0%BD%D0%B2%D0%B5%D1%81%D1%82%D0%B8%D1%86%D0%B8%D0%B8" TargetMode="External"/><Relationship Id="rId29" Type="http://schemas.openxmlformats.org/officeDocument/2006/relationships/hyperlink" Target="http://ru.wikipedia.org/wiki/%D0%90%D0%BA%D1%86%D0%B8%D1%8F_%28%D1%84%D0%B8%D0%BD%D0%B0%D0%BD%D1%81%D1%8B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zubovka-tat@yandex.ru" TargetMode="External"/><Relationship Id="rId24" Type="http://schemas.openxmlformats.org/officeDocument/2006/relationships/hyperlink" Target="http://ru.wikipedia.org/wiki/%D0%9F%D1%80%D0%B5%D0%B4%D0%BF%D1%80%D0%B8%D1%8F%D1%82%D0%B8%D0%B5" TargetMode="External"/><Relationship Id="rId32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://ru.wikipedia.org/wiki/%D0%A3%D1%81%D1%82%D0%B0%D0%B2%D0%BD%D1%8B%D0%B9_%D0%BA%D0%B0%D0%BF%D0%B8%D1%82%D0%B0%D0%BB" TargetMode="External"/><Relationship Id="rId28" Type="http://schemas.openxmlformats.org/officeDocument/2006/relationships/hyperlink" Target="http://ru.wikipedia.org/wiki/%D0%9F%D0%BE%D1%80%D1%82%D1%84%D0%B5%D0%BB%D1%8C_%28%D1%84%D0%B8%D0%BD%D0%B0%D0%BD%D1%81%D1%8B%29" TargetMode="External"/><Relationship Id="rId10" Type="http://schemas.openxmlformats.org/officeDocument/2006/relationships/hyperlink" Target="https://pravo-search.minjust.ru/bigs/showDocument.html?id=363307CA-52C9-4C3F-95C2-FC93B76E6910" TargetMode="External"/><Relationship Id="rId19" Type="http://schemas.openxmlformats.org/officeDocument/2006/relationships/hyperlink" Target="https://pravo-search.minjust.ru/bigs/showDocument.html?id=99249E7B-F9C8-4D12-B906-BB583B820A63" TargetMode="External"/><Relationship Id="rId31" Type="http://schemas.openxmlformats.org/officeDocument/2006/relationships/hyperlink" Target="http://ru.wikipedia.org/wiki/%D0%98%D0%BD%D0%B2%D0%B5%D1%81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63307CA-52C9-4C3F-95C2-FC93B76E6910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://ru.wikipedia.org/wiki/%D0%98%D0%BD%D0%B2%D0%B5%D1%81%D1%82%D0%BE%D1%80" TargetMode="External"/><Relationship Id="rId27" Type="http://schemas.openxmlformats.org/officeDocument/2006/relationships/hyperlink" Target="http://ru.wikipedia.org/wiki/%D0%A6%D0%B5%D0%BD%D0%BD%D1%8B%D0%B5_%D0%B1%D1%83%D0%BC%D0%B0%D0%B3%D0%B8" TargetMode="External"/><Relationship Id="rId30" Type="http://schemas.openxmlformats.org/officeDocument/2006/relationships/hyperlink" Target="http://ru.wikipedia.org/wiki/%D0%9E%D0%B1%D0%BB%D0%B8%D0%B3%D0%B0%D1%86%D0%B8%D1%8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22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adm1</cp:lastModifiedBy>
  <cp:revision>6</cp:revision>
  <dcterms:created xsi:type="dcterms:W3CDTF">2023-06-07T08:20:00Z</dcterms:created>
  <dcterms:modified xsi:type="dcterms:W3CDTF">2023-06-16T05:39:00Z</dcterms:modified>
</cp:coreProperties>
</file>